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3514A6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A9170B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3514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3514A6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="001001CF">
              <w:rPr>
                <w:caps/>
                <w:u w:val="single"/>
              </w:rPr>
              <w:t>United Arab Emirates,</w:t>
            </w:r>
            <w:r w:rsidR="001001CF" w:rsidRPr="00A52B02">
              <w:rPr>
                <w:caps/>
                <w:u w:val="single"/>
              </w:rPr>
              <w:t xml:space="preserve"> </w:t>
            </w:r>
            <w:bookmarkEnd w:id="0"/>
            <w:r w:rsidR="001001CF" w:rsidRPr="00215FEF">
              <w:rPr>
                <w:caps/>
                <w:u w:val="single"/>
              </w:rPr>
              <w:t>KINGDOM OF BAHRAIN, THE STATE OF KUWAIT, OMAN, QATAR,</w:t>
            </w:r>
            <w:r w:rsidR="001001CF">
              <w:rPr>
                <w:caps/>
                <w:u w:val="single"/>
              </w:rPr>
              <w:t xml:space="preserve"> </w:t>
            </w:r>
            <w:r w:rsidR="001001CF" w:rsidRPr="00A52B02">
              <w:rPr>
                <w:caps/>
                <w:u w:val="single"/>
              </w:rPr>
              <w:t xml:space="preserve">Kingdom of </w:t>
            </w:r>
            <w:r w:rsidR="001001CF">
              <w:rPr>
                <w:caps/>
                <w:u w:val="single"/>
              </w:rPr>
              <w:t>Saudi Arabia,</w:t>
            </w:r>
            <w:r w:rsidR="001001CF" w:rsidRPr="00215FEF">
              <w:rPr>
                <w:caps/>
                <w:u w:val="single"/>
              </w:rPr>
              <w:t xml:space="preserve"> YEMEN</w:t>
            </w:r>
          </w:p>
          <w:p w:rsidR="00EA4725" w:rsidRPr="00441372" w:rsidRDefault="003514A6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A9170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14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14A6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Saudi Food and Drug Authority</w:t>
            </w:r>
            <w:bookmarkStart w:id="2" w:name="sps2a"/>
            <w:bookmarkEnd w:id="2"/>
          </w:p>
        </w:tc>
      </w:tr>
      <w:tr w:rsidR="00A9170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14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14A6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Milk and milk products (ICS Code: 67.100)</w:t>
            </w:r>
            <w:bookmarkStart w:id="3" w:name="sps3a"/>
            <w:bookmarkEnd w:id="3"/>
          </w:p>
        </w:tc>
      </w:tr>
      <w:tr w:rsidR="00A9170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14A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14A6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3514A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3514A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A9170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14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14A6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The Kingdom of Saudi Arabia/The Cooperation Council for the Arab States of the Gulf draft Technical Regulation for "Laban, Flavoured Laban, and Laban Drink"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Arabic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10</w:t>
            </w:r>
            <w:bookmarkEnd w:id="10"/>
          </w:p>
          <w:p w:rsidR="00EA4725" w:rsidRPr="00441372" w:rsidRDefault="00CC2090" w:rsidP="00441372">
            <w:pPr>
              <w:spacing w:after="120"/>
            </w:pPr>
            <w:hyperlink r:id="rId8" w:tgtFrame="_blank" w:history="1">
              <w:r w:rsidR="003514A6">
                <w:rPr>
                  <w:color w:val="0000FF"/>
                  <w:u w:val="single"/>
                </w:rPr>
                <w:t>https://members.wto.org/crnattachments/2018/SPS/SAU/18_3567_00_x.pdf</w:t>
              </w:r>
            </w:hyperlink>
            <w:bookmarkStart w:id="11" w:name="sps5d"/>
            <w:bookmarkEnd w:id="11"/>
          </w:p>
        </w:tc>
      </w:tr>
      <w:tr w:rsidR="00A9170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14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14A6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technical regulation applies to the following products:</w:t>
            </w:r>
          </w:p>
          <w:p w:rsidR="00A9170B" w:rsidRDefault="003514A6" w:rsidP="001001CF">
            <w:r>
              <w:t xml:space="preserve">- Laban and </w:t>
            </w:r>
            <w:proofErr w:type="spellStart"/>
            <w:r>
              <w:t>laban</w:t>
            </w:r>
            <w:proofErr w:type="spellEnd"/>
            <w:r>
              <w:t xml:space="preserve"> treated with heat after fermentation (pasteurized);</w:t>
            </w:r>
          </w:p>
          <w:p w:rsidR="00A9170B" w:rsidRDefault="003514A6" w:rsidP="001001CF">
            <w:r>
              <w:t xml:space="preserve">- Flavoured fermented </w:t>
            </w:r>
            <w:proofErr w:type="spellStart"/>
            <w:r>
              <w:t>laban</w:t>
            </w:r>
            <w:proofErr w:type="spellEnd"/>
            <w:r>
              <w:t xml:space="preserve">, flavoured fermented </w:t>
            </w:r>
            <w:proofErr w:type="spellStart"/>
            <w:r>
              <w:t>laban</w:t>
            </w:r>
            <w:proofErr w:type="spellEnd"/>
            <w:r>
              <w:t xml:space="preserve"> after pasteurized;</w:t>
            </w:r>
          </w:p>
          <w:p w:rsidR="00A9170B" w:rsidRDefault="003514A6">
            <w:pPr>
              <w:spacing w:after="120"/>
            </w:pPr>
            <w:r>
              <w:t>- Laban drink.</w:t>
            </w:r>
          </w:p>
          <w:p w:rsidR="00A9170B" w:rsidRDefault="003514A6">
            <w:pPr>
              <w:spacing w:after="120"/>
            </w:pPr>
            <w:r>
              <w:t xml:space="preserve">It does not include fermented </w:t>
            </w:r>
            <w:proofErr w:type="spellStart"/>
            <w:r>
              <w:t>laban</w:t>
            </w:r>
            <w:proofErr w:type="spellEnd"/>
            <w:r>
              <w:t xml:space="preserve"> products treated by Ultra High-Temperature (UHT).</w:t>
            </w:r>
            <w:bookmarkStart w:id="12" w:name="sps6a"/>
            <w:bookmarkEnd w:id="12"/>
          </w:p>
        </w:tc>
      </w:tr>
      <w:tr w:rsidR="00A9170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14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14A6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A9170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14A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14A6" w:rsidP="001001CF">
            <w:pPr>
              <w:spacing w:before="120" w:after="10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3514A6" w:rsidP="001001CF">
            <w:pPr>
              <w:spacing w:after="10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3514A6" w:rsidP="001001CF">
            <w:pPr>
              <w:spacing w:after="10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3514A6" w:rsidP="001001CF">
            <w:pPr>
              <w:spacing w:after="10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3514A6" w:rsidP="001001CF">
            <w:pPr>
              <w:spacing w:after="10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3514A6" w:rsidP="001001CF">
            <w:pPr>
              <w:spacing w:after="10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3514A6" w:rsidP="001001CF">
            <w:pPr>
              <w:spacing w:after="10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3514A6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A9170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14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001CF" w:rsidRDefault="003514A6" w:rsidP="00441372">
            <w:pPr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3514A6" w:rsidP="00441372">
            <w:pPr>
              <w:spacing w:before="120"/>
            </w:pPr>
            <w:r>
              <w:t>- GSO 1338: Laban;</w:t>
            </w:r>
          </w:p>
          <w:p w:rsidR="00A9170B" w:rsidRDefault="003514A6">
            <w:r>
              <w:t>- GSO 1375: Flavoured Laban;</w:t>
            </w:r>
          </w:p>
          <w:p w:rsidR="00A9170B" w:rsidRDefault="003514A6">
            <w:r>
              <w:t>- GSO 2033: Laban Drink;</w:t>
            </w:r>
          </w:p>
          <w:p w:rsidR="00A9170B" w:rsidRDefault="003514A6">
            <w:r>
              <w:t>- GSO 2519:2016, Fermented milk products heat-treated after fermentation (long life);</w:t>
            </w:r>
          </w:p>
          <w:p w:rsidR="00A9170B" w:rsidRDefault="003514A6">
            <w:pPr>
              <w:spacing w:after="120"/>
            </w:pPr>
            <w:r>
              <w:t>- TS-6800 Turkish standards of milk syrup.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A9170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14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14A6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1" w:name="sps10a"/>
            <w:bookmarkEnd w:id="31"/>
          </w:p>
          <w:p w:rsidR="00EA4725" w:rsidRPr="00441372" w:rsidRDefault="003514A6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2" w:name="sps10bisa"/>
            <w:bookmarkEnd w:id="32"/>
          </w:p>
        </w:tc>
      </w:tr>
      <w:tr w:rsidR="00A9170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14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14A6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</w:t>
            </w:r>
            <w:bookmarkStart w:id="33" w:name="sps11c"/>
            <w:r w:rsidRPr="00441372">
              <w:rPr>
                <w:b/>
              </w:rPr>
              <w:t>X</w:t>
            </w:r>
            <w:bookmarkEnd w:id="33"/>
            <w:r w:rsidRPr="00441372">
              <w:rPr>
                <w:b/>
              </w:rPr>
              <w:t>]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4" w:name="sps11a"/>
            <w:bookmarkEnd w:id="34"/>
          </w:p>
          <w:p w:rsidR="00EA4725" w:rsidRPr="00441372" w:rsidRDefault="003514A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A9170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14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14A6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8 September 2018</w:t>
            </w:r>
            <w:bookmarkEnd w:id="38"/>
          </w:p>
          <w:p w:rsidR="00EA4725" w:rsidRPr="00441372" w:rsidRDefault="003514A6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9" w:name="sps12b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A9170B" w:rsidRDefault="003514A6">
            <w:r>
              <w:t>Saudi Food and Drug Authority</w:t>
            </w:r>
          </w:p>
          <w:p w:rsidR="00A9170B" w:rsidRDefault="003514A6">
            <w:r>
              <w:t xml:space="preserve">SFDA - 3292 North Ring road Al </w:t>
            </w:r>
            <w:proofErr w:type="spellStart"/>
            <w:r>
              <w:t>Nafel</w:t>
            </w:r>
            <w:proofErr w:type="spellEnd"/>
            <w:r>
              <w:t xml:space="preserve"> Area </w:t>
            </w:r>
            <w:proofErr w:type="spellStart"/>
            <w:r>
              <w:t>Unt</w:t>
            </w:r>
            <w:proofErr w:type="spellEnd"/>
            <w:r>
              <w:t xml:space="preserve"> (1) - Riyadh 13312 - 6288</w:t>
            </w:r>
          </w:p>
          <w:p w:rsidR="00A9170B" w:rsidRDefault="003514A6">
            <w:r>
              <w:t>Tel: +(966 11) 203 8222, Ext. 3358</w:t>
            </w:r>
          </w:p>
          <w:p w:rsidR="00A9170B" w:rsidRDefault="003514A6">
            <w:r>
              <w:t>Fax: +(966 11) 210 9825</w:t>
            </w:r>
          </w:p>
          <w:p w:rsidR="00A9170B" w:rsidRDefault="003514A6">
            <w:r>
              <w:t>E-mail: SPSEP.Food@sfda.gov.sa</w:t>
            </w:r>
          </w:p>
          <w:p w:rsidR="00A9170B" w:rsidRDefault="003514A6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http://www.sfda.gov.sa</w:t>
              </w:r>
            </w:hyperlink>
            <w:bookmarkStart w:id="41" w:name="sps12d"/>
            <w:bookmarkEnd w:id="41"/>
          </w:p>
        </w:tc>
      </w:tr>
      <w:tr w:rsidR="00A9170B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3514A6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3514A6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2" w:name="sps13a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A9170B" w:rsidRDefault="003514A6">
            <w:r>
              <w:t>Saudi Food and Drug Authority</w:t>
            </w:r>
          </w:p>
          <w:p w:rsidR="00A9170B" w:rsidRDefault="003514A6">
            <w:r>
              <w:t xml:space="preserve">SFDA - 3292 North Ring road Al </w:t>
            </w:r>
            <w:proofErr w:type="spellStart"/>
            <w:r>
              <w:t>Nafel</w:t>
            </w:r>
            <w:proofErr w:type="spellEnd"/>
            <w:r>
              <w:t xml:space="preserve"> Area </w:t>
            </w:r>
            <w:proofErr w:type="spellStart"/>
            <w:r>
              <w:t>Unt</w:t>
            </w:r>
            <w:proofErr w:type="spellEnd"/>
            <w:r>
              <w:t xml:space="preserve"> (1) - Riyadh 13312 - 6288</w:t>
            </w:r>
          </w:p>
          <w:p w:rsidR="00A9170B" w:rsidRDefault="003514A6">
            <w:r>
              <w:t>Tel: +(966 11) 203 8222, Ext. 3358</w:t>
            </w:r>
          </w:p>
          <w:p w:rsidR="00A9170B" w:rsidRDefault="003514A6">
            <w:r>
              <w:t>Fax: +(966 11) 210 9825</w:t>
            </w:r>
          </w:p>
          <w:p w:rsidR="00A9170B" w:rsidRDefault="003514A6">
            <w:r>
              <w:t>E-mail: SPSEP.Food@sfda.gov.sa</w:t>
            </w:r>
          </w:p>
          <w:p w:rsidR="00A9170B" w:rsidRDefault="003514A6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http://www.sfda.gov.sa</w:t>
              </w:r>
            </w:hyperlink>
            <w:bookmarkStart w:id="44" w:name="sps13c"/>
            <w:bookmarkEnd w:id="44"/>
          </w:p>
        </w:tc>
      </w:tr>
    </w:tbl>
    <w:p w:rsidR="007141CF" w:rsidRPr="00441372" w:rsidRDefault="00CC2090" w:rsidP="00441372"/>
    <w:sectPr w:rsidR="007141CF" w:rsidRPr="00441372" w:rsidSect="001001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A70" w:rsidRDefault="003514A6">
      <w:r>
        <w:separator/>
      </w:r>
    </w:p>
  </w:endnote>
  <w:endnote w:type="continuationSeparator" w:id="0">
    <w:p w:rsidR="00E81A70" w:rsidRDefault="0035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1001CF" w:rsidRDefault="001001CF" w:rsidP="001001C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1001CF" w:rsidRDefault="001001CF" w:rsidP="001001C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3514A6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A70" w:rsidRDefault="003514A6">
      <w:r>
        <w:separator/>
      </w:r>
    </w:p>
  </w:footnote>
  <w:footnote w:type="continuationSeparator" w:id="0">
    <w:p w:rsidR="00E81A70" w:rsidRDefault="00351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1CF" w:rsidRPr="001001CF" w:rsidRDefault="001001CF" w:rsidP="001001C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001CF">
      <w:t>G/SPS/N/ARE/162 • G/SPS/N/BHR/194 • G/SPS/N/KWT/45 • G/SPS/N/OMN/91 • G/SPS/N/QAT/95 • G/SPS/N/SAU/368</w:t>
    </w:r>
    <w:r>
      <w:t xml:space="preserve"> </w:t>
    </w:r>
    <w:r w:rsidRPr="001001CF">
      <w:t>•</w:t>
    </w:r>
    <w:r>
      <w:t xml:space="preserve"> G/SPS/N/YEM/36</w:t>
    </w:r>
  </w:p>
  <w:p w:rsidR="001001CF" w:rsidRPr="001001CF" w:rsidRDefault="001001CF" w:rsidP="001001C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001CF" w:rsidRPr="001001CF" w:rsidRDefault="001001CF" w:rsidP="001001C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001CF">
      <w:t xml:space="preserve">- </w:t>
    </w:r>
    <w:r w:rsidRPr="001001CF">
      <w:fldChar w:fldCharType="begin"/>
    </w:r>
    <w:r w:rsidRPr="001001CF">
      <w:instrText xml:space="preserve"> PAGE </w:instrText>
    </w:r>
    <w:r w:rsidRPr="001001CF">
      <w:fldChar w:fldCharType="separate"/>
    </w:r>
    <w:r w:rsidR="00CC2090">
      <w:rPr>
        <w:noProof/>
      </w:rPr>
      <w:t>2</w:t>
    </w:r>
    <w:r w:rsidRPr="001001CF">
      <w:fldChar w:fldCharType="end"/>
    </w:r>
    <w:r w:rsidRPr="001001CF">
      <w:t xml:space="preserve"> -</w:t>
    </w:r>
  </w:p>
  <w:p w:rsidR="00EA4725" w:rsidRPr="001001CF" w:rsidRDefault="00CC2090" w:rsidP="001001C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1CF" w:rsidRPr="001001CF" w:rsidRDefault="001001CF" w:rsidP="001001C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001CF">
      <w:t>G/SPS/N/ARE/162 • G/SPS/N/BHR/194 • G/SPS/N/KWT/45 • G/SPS/N/OMN/91 • G/SPS/N/QAT/95 • G/SPS/N/SAU/368</w:t>
    </w:r>
  </w:p>
  <w:p w:rsidR="001001CF" w:rsidRPr="001001CF" w:rsidRDefault="001001CF" w:rsidP="001001C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001CF" w:rsidRPr="001001CF" w:rsidRDefault="001001CF" w:rsidP="001001C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001CF">
      <w:t xml:space="preserve">- </w:t>
    </w:r>
    <w:r w:rsidRPr="001001CF">
      <w:fldChar w:fldCharType="begin"/>
    </w:r>
    <w:r w:rsidRPr="001001CF">
      <w:instrText xml:space="preserve"> PAGE </w:instrText>
    </w:r>
    <w:r w:rsidRPr="001001CF">
      <w:fldChar w:fldCharType="separate"/>
    </w:r>
    <w:r w:rsidRPr="001001CF">
      <w:rPr>
        <w:noProof/>
      </w:rPr>
      <w:t>2</w:t>
    </w:r>
    <w:r w:rsidRPr="001001CF">
      <w:fldChar w:fldCharType="end"/>
    </w:r>
    <w:r w:rsidRPr="001001CF">
      <w:t xml:space="preserve"> -</w:t>
    </w:r>
  </w:p>
  <w:p w:rsidR="00EA4725" w:rsidRPr="001001CF" w:rsidRDefault="00CC2090" w:rsidP="001001C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9170B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C2090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001C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A9170B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243A83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B405380" wp14:editId="6DD04D9C">
                <wp:extent cx="2400300" cy="716280"/>
                <wp:effectExtent l="0" t="0" r="0" b="762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CC2090" w:rsidP="00422B6F">
          <w:pPr>
            <w:jc w:val="right"/>
            <w:rPr>
              <w:b/>
              <w:szCs w:val="16"/>
            </w:rPr>
          </w:pPr>
        </w:p>
      </w:tc>
    </w:tr>
    <w:tr w:rsidR="00A9170B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CC209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1001CF" w:rsidRDefault="001001CF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G/SPS/N/ARE/162, G/SPS/N/BHR/194</w:t>
          </w:r>
        </w:p>
        <w:p w:rsidR="001001CF" w:rsidRDefault="001001CF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G/SPS/N/KWT/45, G/SPS/N/OMN/91</w:t>
          </w:r>
        </w:p>
        <w:p w:rsidR="001001CF" w:rsidRDefault="001001CF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G/SPS/N/QAT/95, G/SPS/N/SAU/368</w:t>
          </w:r>
        </w:p>
        <w:p w:rsidR="001001CF" w:rsidRDefault="001001CF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G/SPS/N/YEM/36</w:t>
          </w:r>
        </w:p>
        <w:bookmarkEnd w:id="46"/>
        <w:p w:rsidR="00656ABC" w:rsidRPr="00EA4725" w:rsidRDefault="00CC2090" w:rsidP="00656ABC">
          <w:pPr>
            <w:jc w:val="right"/>
            <w:rPr>
              <w:b/>
              <w:szCs w:val="16"/>
            </w:rPr>
          </w:pPr>
        </w:p>
      </w:tc>
    </w:tr>
    <w:tr w:rsidR="00A9170B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C209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514A6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r w:rsidRPr="00EA4725">
            <w:rPr>
              <w:szCs w:val="16"/>
            </w:rPr>
            <w:t>10 July 2018</w:t>
          </w:r>
          <w:bookmarkEnd w:id="48"/>
        </w:p>
      </w:tc>
    </w:tr>
    <w:tr w:rsidR="00A9170B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3514A6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2D58BD">
            <w:rPr>
              <w:color w:val="FF0000"/>
              <w:szCs w:val="16"/>
            </w:rPr>
            <w:t>18-</w:t>
          </w:r>
          <w:r w:rsidR="00CC2090">
            <w:rPr>
              <w:color w:val="FF0000"/>
              <w:szCs w:val="16"/>
            </w:rPr>
            <w:t>4325</w:t>
          </w:r>
          <w:bookmarkStart w:id="51" w:name="_GoBack"/>
          <w:bookmarkEnd w:id="51"/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3514A6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CC209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CC209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A9170B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1001CF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1001CF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CC20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C7EA0C4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0A62952" w:tentative="1">
      <w:start w:val="1"/>
      <w:numFmt w:val="lowerLetter"/>
      <w:lvlText w:val="%2."/>
      <w:lvlJc w:val="left"/>
      <w:pPr>
        <w:ind w:left="1080" w:hanging="360"/>
      </w:pPr>
    </w:lvl>
    <w:lvl w:ilvl="2" w:tplc="84B80F0A" w:tentative="1">
      <w:start w:val="1"/>
      <w:numFmt w:val="lowerRoman"/>
      <w:lvlText w:val="%3."/>
      <w:lvlJc w:val="right"/>
      <w:pPr>
        <w:ind w:left="1800" w:hanging="180"/>
      </w:pPr>
    </w:lvl>
    <w:lvl w:ilvl="3" w:tplc="5D60822E" w:tentative="1">
      <w:start w:val="1"/>
      <w:numFmt w:val="decimal"/>
      <w:lvlText w:val="%4."/>
      <w:lvlJc w:val="left"/>
      <w:pPr>
        <w:ind w:left="2520" w:hanging="360"/>
      </w:pPr>
    </w:lvl>
    <w:lvl w:ilvl="4" w:tplc="C86A0A3A" w:tentative="1">
      <w:start w:val="1"/>
      <w:numFmt w:val="lowerLetter"/>
      <w:lvlText w:val="%5."/>
      <w:lvlJc w:val="left"/>
      <w:pPr>
        <w:ind w:left="3240" w:hanging="360"/>
      </w:pPr>
    </w:lvl>
    <w:lvl w:ilvl="5" w:tplc="B1C2DA4E" w:tentative="1">
      <w:start w:val="1"/>
      <w:numFmt w:val="lowerRoman"/>
      <w:lvlText w:val="%6."/>
      <w:lvlJc w:val="right"/>
      <w:pPr>
        <w:ind w:left="3960" w:hanging="180"/>
      </w:pPr>
    </w:lvl>
    <w:lvl w:ilvl="6" w:tplc="838AAB00" w:tentative="1">
      <w:start w:val="1"/>
      <w:numFmt w:val="decimal"/>
      <w:lvlText w:val="%7."/>
      <w:lvlJc w:val="left"/>
      <w:pPr>
        <w:ind w:left="4680" w:hanging="360"/>
      </w:pPr>
    </w:lvl>
    <w:lvl w:ilvl="7" w:tplc="C7AC9824" w:tentative="1">
      <w:start w:val="1"/>
      <w:numFmt w:val="lowerLetter"/>
      <w:lvlText w:val="%8."/>
      <w:lvlJc w:val="left"/>
      <w:pPr>
        <w:ind w:left="5400" w:hanging="360"/>
      </w:pPr>
    </w:lvl>
    <w:lvl w:ilvl="8" w:tplc="42C0383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70B"/>
    <w:rsid w:val="001001CF"/>
    <w:rsid w:val="00243A83"/>
    <w:rsid w:val="002D58BD"/>
    <w:rsid w:val="003514A6"/>
    <w:rsid w:val="00A9170B"/>
    <w:rsid w:val="00CC2090"/>
    <w:rsid w:val="00E8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SAU/18_3567_00_x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sfda.gov.s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da.gov.sa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520</Words>
  <Characters>2918</Characters>
  <Application>Microsoft Office Word</Application>
  <DocSecurity>0</DocSecurity>
  <Lines>77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cp:lastPrinted>2018-07-09T17:14:00Z</cp:lastPrinted>
  <dcterms:created xsi:type="dcterms:W3CDTF">2018-07-09T17:11:00Z</dcterms:created>
  <dcterms:modified xsi:type="dcterms:W3CDTF">2018-07-10T12:25:00Z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G/SPS/N/ARE/162</vt:lpwstr>
  </property>
  <property fmtid="{D5CDD505-2E9C-101B-9397-08002B2CF9AE}" pid="3" name="Symbol2">
    <vt:lpwstr>G/SPS/N/BHR/194</vt:lpwstr>
  </property>
  <property fmtid="{D5CDD505-2E9C-101B-9397-08002B2CF9AE}" pid="4" name="Symbol3">
    <vt:lpwstr>G/SPS/N/KWT/45</vt:lpwstr>
  </property>
  <property fmtid="{D5CDD505-2E9C-101B-9397-08002B2CF9AE}" pid="5" name="Symbol4">
    <vt:lpwstr>G/SPS/N/OMN/91</vt:lpwstr>
  </property>
  <property fmtid="{D5CDD505-2E9C-101B-9397-08002B2CF9AE}" pid="6" name="Symbol5">
    <vt:lpwstr>G/SPS/N/QAT/95</vt:lpwstr>
  </property>
  <property fmtid="{D5CDD505-2E9C-101B-9397-08002B2CF9AE}" pid="7" name="Symbol6">
    <vt:lpwstr>G/SPS/N/SAU/368</vt:lpwstr>
  </property>
</Properties>
</file>